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DA" w:rsidRDefault="00370CDA" w:rsidP="006E0AA8">
      <w:pPr>
        <w:pStyle w:val="NoSpacing"/>
        <w:jc w:val="center"/>
      </w:pPr>
    </w:p>
    <w:p w:rsidR="00980CF1" w:rsidRDefault="00980CF1" w:rsidP="006E0AA8">
      <w:pPr>
        <w:pStyle w:val="NoSpacing"/>
        <w:jc w:val="center"/>
      </w:pPr>
      <w:r>
        <w:t>SCAMeL Speedy Startup</w:t>
      </w:r>
    </w:p>
    <w:p w:rsidR="00EB3055" w:rsidRDefault="00EB3055" w:rsidP="006E0AA8">
      <w:pPr>
        <w:pStyle w:val="NoSpacing"/>
        <w:jc w:val="center"/>
      </w:pPr>
      <w:r>
        <w:t xml:space="preserve">Examining Library Outreach </w:t>
      </w:r>
      <w:r w:rsidR="005F624F">
        <w:t xml:space="preserve">&amp; </w:t>
      </w:r>
      <w:r w:rsidR="00F11D1D">
        <w:t>Resource Barriers</w:t>
      </w:r>
    </w:p>
    <w:p w:rsidR="00980CF1" w:rsidRDefault="00980CF1" w:rsidP="006E0AA8">
      <w:pPr>
        <w:pStyle w:val="NoSpacing"/>
        <w:jc w:val="center"/>
      </w:pPr>
      <w:r>
        <w:t>February 6, 2017</w:t>
      </w:r>
    </w:p>
    <w:p w:rsidR="00EB3055" w:rsidRDefault="00EB3055" w:rsidP="006E0AA8">
      <w:pPr>
        <w:pStyle w:val="NoSpacing"/>
      </w:pPr>
    </w:p>
    <w:p w:rsidR="006D6BFB" w:rsidRDefault="006D6BFB" w:rsidP="006E0AA8">
      <w:pPr>
        <w:pStyle w:val="NoSpacing"/>
      </w:pPr>
      <w:r>
        <w:t>Overview:</w:t>
      </w:r>
    </w:p>
    <w:p w:rsidR="00370CDA" w:rsidRDefault="00370CDA" w:rsidP="006E0AA8">
      <w:pPr>
        <w:pStyle w:val="NoSpacing"/>
      </w:pPr>
    </w:p>
    <w:p w:rsidR="003E0B2C" w:rsidRDefault="00EB3055" w:rsidP="006E0AA8">
      <w:pPr>
        <w:pStyle w:val="NoSpacing"/>
      </w:pPr>
      <w:r>
        <w:tab/>
        <w:t>Th</w:t>
      </w:r>
      <w:r w:rsidR="00370CDA">
        <w:t>e proposed</w:t>
      </w:r>
      <w:r>
        <w:t xml:space="preserve"> project will examine what type of library outreach activities lead to patrons registering with the library</w:t>
      </w:r>
      <w:r w:rsidR="00370CDA">
        <w:t xml:space="preserve"> a</w:t>
      </w:r>
      <w:r w:rsidR="004B255A">
        <w:t>nd</w:t>
      </w:r>
      <w:r w:rsidR="00370CDA">
        <w:t xml:space="preserve"> patron perceptions of available resources</w:t>
      </w:r>
      <w:r>
        <w:t xml:space="preserve">. Currently at </w:t>
      </w:r>
      <w:r w:rsidR="00370CDA">
        <w:t>Louisiana State University Health Sciences Center - New Orleans (</w:t>
      </w:r>
      <w:r w:rsidR="00EA0710">
        <w:t>LSUHSC-NO</w:t>
      </w:r>
      <w:r w:rsidR="00370CDA">
        <w:t>)</w:t>
      </w:r>
      <w:r w:rsidR="00EA0710">
        <w:t xml:space="preserve"> Libraries</w:t>
      </w:r>
      <w:r w:rsidR="00370CDA">
        <w:t xml:space="preserve"> when patrons register for privileges, </w:t>
      </w:r>
      <w:r w:rsidR="00EA0710">
        <w:t>librar</w:t>
      </w:r>
      <w:r w:rsidR="00370CDA">
        <w:t>y staff</w:t>
      </w:r>
      <w:r w:rsidR="00EA0710">
        <w:t xml:space="preserve"> do not know how those patrons were referred to the libraries. The proposed project will fill that knowledge gap by </w:t>
      </w:r>
      <w:r w:rsidR="00370CDA">
        <w:t>administering a monthly questionnaire</w:t>
      </w:r>
      <w:r w:rsidR="00EA0710">
        <w:t xml:space="preserve"> </w:t>
      </w:r>
      <w:r w:rsidR="005E5A8A">
        <w:t>throughout the Fall 2017 semester. As a pilot</w:t>
      </w:r>
      <w:r w:rsidR="00370CDA">
        <w:t xml:space="preserve"> study</w:t>
      </w:r>
      <w:r w:rsidR="005E5A8A">
        <w:t>, recruitment will come only from the School of Public Health</w:t>
      </w:r>
      <w:r w:rsidR="003E0B2C">
        <w:t xml:space="preserve"> </w:t>
      </w:r>
      <w:r w:rsidR="00370CDA">
        <w:t xml:space="preserve">(SPH) </w:t>
      </w:r>
      <w:r w:rsidR="003E0B2C">
        <w:t>in order to keep the sample size manageable without additional staff.</w:t>
      </w:r>
      <w:r w:rsidR="00A94482">
        <w:t xml:space="preserve"> </w:t>
      </w:r>
      <w:r w:rsidR="00370CDA">
        <w:t>The target sample size is 60 participants based on SPH library registrants from the Fall 2016 semester.</w:t>
      </w:r>
    </w:p>
    <w:p w:rsidR="006D6BFB" w:rsidRDefault="006D6BFB" w:rsidP="006E0AA8">
      <w:pPr>
        <w:pStyle w:val="NoSpacing"/>
      </w:pPr>
    </w:p>
    <w:p w:rsidR="006D6BFB" w:rsidRDefault="006D6BFB" w:rsidP="006E0AA8">
      <w:pPr>
        <w:pStyle w:val="NoSpacing"/>
      </w:pPr>
      <w:r>
        <w:t>Proposed Research:</w:t>
      </w:r>
    </w:p>
    <w:p w:rsidR="00370CDA" w:rsidRDefault="00370CDA" w:rsidP="006E0AA8">
      <w:pPr>
        <w:pStyle w:val="NoSpacing"/>
      </w:pPr>
    </w:p>
    <w:p w:rsidR="00C25200" w:rsidRDefault="00C2610D" w:rsidP="006E0AA8">
      <w:pPr>
        <w:pStyle w:val="NoSpacing"/>
      </w:pPr>
      <w:r>
        <w:tab/>
        <w:t xml:space="preserve">The study design will be longitudinal throughout the course of the </w:t>
      </w:r>
      <w:r w:rsidR="00370CDA">
        <w:t xml:space="preserve">Fall 2017 </w:t>
      </w:r>
      <w:r>
        <w:t>semester. A</w:t>
      </w:r>
      <w:r w:rsidR="00370CDA">
        <w:t>fter SPH</w:t>
      </w:r>
      <w:r>
        <w:t xml:space="preserve"> patrons register with the libraries, </w:t>
      </w:r>
      <w:r w:rsidR="00370CDA">
        <w:t>a librarian</w:t>
      </w:r>
      <w:r>
        <w:t xml:space="preserve"> will approach</w:t>
      </w:r>
      <w:r w:rsidR="00370CDA">
        <w:t xml:space="preserve"> them</w:t>
      </w:r>
      <w:r>
        <w:t xml:space="preserve"> to ask their consent </w:t>
      </w:r>
      <w:r w:rsidR="00370CDA">
        <w:t>to participate</w:t>
      </w:r>
      <w:r>
        <w:t xml:space="preserve"> in this research project. Once informed consent is attained, a questionnaire will be administered</w:t>
      </w:r>
      <w:r w:rsidR="00370CDA">
        <w:t xml:space="preserve"> electronically</w:t>
      </w:r>
      <w:r>
        <w:t xml:space="preserve">. This baseline questionnaire will ask why they are registering, how they learned to register, and what library resources they believe they will use most often. Following completion of this questionnaire, the research subjects will be compensated </w:t>
      </w:r>
      <w:r w:rsidR="004B255A">
        <w:t xml:space="preserve">with a </w:t>
      </w:r>
      <w:r>
        <w:t xml:space="preserve">$5 gift card. </w:t>
      </w:r>
    </w:p>
    <w:p w:rsidR="0066742F" w:rsidRDefault="00C2610D" w:rsidP="006E0AA8">
      <w:pPr>
        <w:pStyle w:val="NoSpacing"/>
        <w:ind w:firstLine="720"/>
      </w:pPr>
      <w:r>
        <w:t xml:space="preserve">One month after this initial questionnaire, </w:t>
      </w:r>
      <w:r w:rsidR="00370CDA">
        <w:t>participants</w:t>
      </w:r>
      <w:r>
        <w:t xml:space="preserve"> will be approached to complete </w:t>
      </w:r>
      <w:r w:rsidR="00A94482">
        <w:t xml:space="preserve">a follow-up questionnaire to gather information on </w:t>
      </w:r>
      <w:r w:rsidR="00370CDA">
        <w:t xml:space="preserve">personal </w:t>
      </w:r>
      <w:r w:rsidR="00A94482">
        <w:t>resource usage.</w:t>
      </w:r>
      <w:r w:rsidR="00370CDA">
        <w:t xml:space="preserve"> These questionnaires will also explore participants’ articulated barriers to access and how they have overcome these challenges, if they have. </w:t>
      </w:r>
      <w:r w:rsidR="00A94482">
        <w:t xml:space="preserve">Upon completion, the </w:t>
      </w:r>
      <w:r w:rsidR="0066742F">
        <w:t>participant</w:t>
      </w:r>
      <w:r w:rsidR="00A94482">
        <w:t xml:space="preserve">s will each receive $5 as compensation for their time. </w:t>
      </w:r>
    </w:p>
    <w:p w:rsidR="003E0B2C" w:rsidRDefault="00A94482" w:rsidP="006E0AA8">
      <w:pPr>
        <w:pStyle w:val="NoSpacing"/>
        <w:ind w:firstLine="720"/>
      </w:pPr>
      <w:r>
        <w:t xml:space="preserve">These subsequent research </w:t>
      </w:r>
      <w:r w:rsidR="0066742F">
        <w:t>questionnaires</w:t>
      </w:r>
      <w:r>
        <w:t xml:space="preserve"> will continue monthly from the date that the previous questionnaire was completed. At the end of the semester, subjects will complete a final </w:t>
      </w:r>
      <w:r w:rsidR="00654271">
        <w:t xml:space="preserve">questionnaire to gather their </w:t>
      </w:r>
      <w:r w:rsidR="0066742F">
        <w:t>perception</w:t>
      </w:r>
      <w:r w:rsidR="00654271">
        <w:t xml:space="preserve">s about the library’s resources. </w:t>
      </w:r>
      <w:r w:rsidR="0066742F">
        <w:t>C</w:t>
      </w:r>
      <w:r w:rsidR="00654271">
        <w:t xml:space="preserve">ompensation </w:t>
      </w:r>
      <w:r w:rsidR="0066742F">
        <w:t xml:space="preserve">of $5 </w:t>
      </w:r>
      <w:r w:rsidR="00654271">
        <w:t>will be given upon completion. This concludes the subjects’ involvement in the project.</w:t>
      </w:r>
    </w:p>
    <w:p w:rsidR="006D6BFB" w:rsidRDefault="00654271" w:rsidP="006E0AA8">
      <w:pPr>
        <w:pStyle w:val="NoSpacing"/>
      </w:pPr>
      <w:r>
        <w:tab/>
      </w:r>
      <w:r w:rsidR="00C25200">
        <w:t>A</w:t>
      </w:r>
      <w:r>
        <w:t xml:space="preserve"> major consideration is </w:t>
      </w:r>
      <w:r w:rsidR="001E48E1">
        <w:t xml:space="preserve">patrons who register later in the semester. Regardless of when </w:t>
      </w:r>
      <w:r w:rsidR="006E0AA8">
        <w:t xml:space="preserve">in the Fall 2017 semester </w:t>
      </w:r>
      <w:r w:rsidR="001E48E1">
        <w:t>a</w:t>
      </w:r>
      <w:r w:rsidR="0066742F">
        <w:t>n</w:t>
      </w:r>
      <w:r w:rsidR="001E48E1">
        <w:t xml:space="preserve"> S</w:t>
      </w:r>
      <w:r w:rsidR="0066742F">
        <w:t>PH</w:t>
      </w:r>
      <w:r w:rsidR="001E48E1">
        <w:t xml:space="preserve"> patron registers, the individual will be offered the opportunity to participate in the study. The rationale is</w:t>
      </w:r>
      <w:r w:rsidR="00091ED0">
        <w:t xml:space="preserve"> that those registering later in the semester may have different experiences and motivations than those registering at the beginning of the semester</w:t>
      </w:r>
      <w:r w:rsidR="0066742F">
        <w:t>.</w:t>
      </w:r>
      <w:r w:rsidR="00C25200">
        <w:t xml:space="preserve"> </w:t>
      </w:r>
      <w:r w:rsidR="0066742F">
        <w:t>T</w:t>
      </w:r>
      <w:r w:rsidR="00C25200">
        <w:t xml:space="preserve">herefore their inclusion is beneficial to </w:t>
      </w:r>
      <w:r w:rsidR="00167AA5">
        <w:t>enrich the data’s representation</w:t>
      </w:r>
      <w:r w:rsidR="00C25200">
        <w:t>. In fact, patrons are eligible to be recruited until the end of the semester. If this occurs, the subjects will only be administered the baseline survey with $5 compensation.</w:t>
      </w:r>
      <w:r w:rsidR="00167AA5">
        <w:t xml:space="preserve"> No final questionnaire will be administered in these cases.</w:t>
      </w:r>
    </w:p>
    <w:p w:rsidR="006D6BFB" w:rsidRDefault="006D6BFB" w:rsidP="006E0AA8">
      <w:pPr>
        <w:pStyle w:val="NoSpacing"/>
      </w:pPr>
    </w:p>
    <w:p w:rsidR="006D6BFB" w:rsidRDefault="006D6BFB" w:rsidP="006E0AA8">
      <w:pPr>
        <w:pStyle w:val="NoSpacing"/>
      </w:pPr>
      <w:r>
        <w:lastRenderedPageBreak/>
        <w:t>Importance:</w:t>
      </w:r>
      <w:r w:rsidR="005E5A8A">
        <w:tab/>
      </w:r>
    </w:p>
    <w:p w:rsidR="001B6CCC" w:rsidRDefault="00167AA5" w:rsidP="006E0AA8">
      <w:pPr>
        <w:pStyle w:val="NoSpacing"/>
        <w:ind w:firstLine="720"/>
      </w:pPr>
      <w:r>
        <w:t>By</w:t>
      </w:r>
      <w:r w:rsidR="005E5A8A">
        <w:t xml:space="preserve"> examining </w:t>
      </w:r>
      <w:r>
        <w:t xml:space="preserve">outreach success and </w:t>
      </w:r>
      <w:r w:rsidR="005E5A8A">
        <w:t>use behavior, this research allow</w:t>
      </w:r>
      <w:r w:rsidR="003E0B2C">
        <w:t xml:space="preserve">s libraries to </w:t>
      </w:r>
      <w:r>
        <w:t xml:space="preserve">better </w:t>
      </w:r>
      <w:r w:rsidR="003E0B2C">
        <w:t xml:space="preserve">target </w:t>
      </w:r>
      <w:r>
        <w:t xml:space="preserve">their </w:t>
      </w:r>
      <w:r w:rsidR="003E0B2C">
        <w:t xml:space="preserve">resources. </w:t>
      </w:r>
      <w:r w:rsidR="001B6CCC">
        <w:t xml:space="preserve">Libraries can make evidence-based decisions about resource promotion. </w:t>
      </w:r>
      <w:r w:rsidR="003E0B2C">
        <w:t xml:space="preserve">Whether this means librarians focus more on activities that have greater impact on </w:t>
      </w:r>
      <w:r w:rsidR="001B6CCC">
        <w:t>registrations</w:t>
      </w:r>
      <w:r w:rsidR="003E0B2C">
        <w:t xml:space="preserve"> or library staff </w:t>
      </w:r>
      <w:r w:rsidR="001B6CCC">
        <w:t>change instruction topics</w:t>
      </w:r>
      <w:r w:rsidR="003E0B2C">
        <w:t xml:space="preserve"> is up to library leadership’s discretion.</w:t>
      </w:r>
      <w:r w:rsidR="00B24091">
        <w:t xml:space="preserve"> For example, based on patron feedback</w:t>
      </w:r>
      <w:r w:rsidR="00AC3988">
        <w:t xml:space="preserve">, the library may offer additional classes on </w:t>
      </w:r>
      <w:r w:rsidR="001B6CCC">
        <w:t>citation management software</w:t>
      </w:r>
      <w:r w:rsidR="00AC3988">
        <w:t xml:space="preserve"> or modify </w:t>
      </w:r>
      <w:r w:rsidR="001B6CCC">
        <w:t>individual teaching to address shortcomings</w:t>
      </w:r>
      <w:r w:rsidR="00AC3988">
        <w:t xml:space="preserve">. </w:t>
      </w:r>
      <w:r w:rsidR="001B6CCC">
        <w:t>However, these are only the immediate benefits of this research.</w:t>
      </w:r>
    </w:p>
    <w:p w:rsidR="00C355CD" w:rsidRDefault="001B6CCC" w:rsidP="001B6CCC">
      <w:pPr>
        <w:pStyle w:val="NoSpacing"/>
        <w:ind w:firstLine="720"/>
      </w:pPr>
      <w:r>
        <w:t>Librarians implementing the changes can tailor their methods based on gathered information.</w:t>
      </w:r>
      <w:r w:rsidR="00AC3988">
        <w:t xml:space="preserve"> Witho</w:t>
      </w:r>
      <w:r w:rsidR="00B80E59">
        <w:t>ut insight into local patron behavior</w:t>
      </w:r>
      <w:r>
        <w:t xml:space="preserve"> and expectation</w:t>
      </w:r>
      <w:r w:rsidR="00AC3988">
        <w:t xml:space="preserve">, any modifications will </w:t>
      </w:r>
      <w:r>
        <w:t>have a greater potential to be</w:t>
      </w:r>
      <w:r w:rsidR="00AC3988">
        <w:t xml:space="preserve"> unfocused. </w:t>
      </w:r>
      <w:r>
        <w:t xml:space="preserve">This research can provide such insight. </w:t>
      </w:r>
      <w:r w:rsidR="00AC3988">
        <w:t xml:space="preserve">Furthermore, the </w:t>
      </w:r>
      <w:r w:rsidR="00B80E59">
        <w:t xml:space="preserve">simplicity of the study allows replication among other schools and institutions, enabling a more </w:t>
      </w:r>
      <w:r w:rsidR="00980CF1">
        <w:t>precise</w:t>
      </w:r>
      <w:r w:rsidR="00B80E59">
        <w:t xml:space="preserve"> approach in particular settings. At its most fundamenta</w:t>
      </w:r>
      <w:r w:rsidR="00980CF1">
        <w:t>l, this research</w:t>
      </w:r>
      <w:r w:rsidR="00B80E59">
        <w:t xml:space="preserve"> will examine the feasibility of such a small-scale, low-impact use testing.</w:t>
      </w:r>
      <w:r w:rsidR="00980CF1">
        <w:t xml:space="preserve"> </w:t>
      </w:r>
    </w:p>
    <w:p w:rsidR="006D6BFB" w:rsidRDefault="006D6BFB" w:rsidP="006E0AA8">
      <w:pPr>
        <w:pStyle w:val="NoSpacing"/>
      </w:pPr>
    </w:p>
    <w:p w:rsidR="006D6BFB" w:rsidRDefault="006D6BFB" w:rsidP="006E0AA8">
      <w:pPr>
        <w:pStyle w:val="NoSpacing"/>
      </w:pPr>
      <w:r>
        <w:t>Staff:</w:t>
      </w:r>
    </w:p>
    <w:p w:rsidR="00446242" w:rsidRDefault="00446242" w:rsidP="006E0AA8">
      <w:pPr>
        <w:pStyle w:val="NoSpacing"/>
      </w:pPr>
    </w:p>
    <w:p w:rsidR="005E5A8A" w:rsidRDefault="00C355CD" w:rsidP="006E0AA8">
      <w:pPr>
        <w:pStyle w:val="NoSpacing"/>
      </w:pPr>
      <w:r>
        <w:tab/>
        <w:t xml:space="preserve">As liaison librarian to LSUHSC-NO School of Public Health, John Bourgeois will have the primary responsibility for carrying out the project. The tasks that will fall to him will be collecting informed consent, administering questionnaires, compensating participants, and analyzing data. </w:t>
      </w:r>
      <w:r w:rsidR="00B80E59">
        <w:t xml:space="preserve"> </w:t>
      </w:r>
      <w:r>
        <w:t xml:space="preserve">However, he will not be the only party involved in this research. Circulation staff will reserve “Patron Registration” forms on which the registrant indicates association with the </w:t>
      </w:r>
      <w:r w:rsidR="00980CF1">
        <w:t>SPH</w:t>
      </w:r>
      <w:r>
        <w:t xml:space="preserve"> or a program/department within that school. Also, </w:t>
      </w:r>
      <w:r w:rsidR="003070F0">
        <w:t>other librarians’ input will be sought when developing questionnaires in order to collect as much pertinent information as possible without becoming too burdensome on the research subject.</w:t>
      </w:r>
    </w:p>
    <w:p w:rsidR="003070F0" w:rsidRDefault="003070F0" w:rsidP="006E0AA8">
      <w:pPr>
        <w:pStyle w:val="NoSpacing"/>
      </w:pPr>
    </w:p>
    <w:p w:rsidR="003070F0" w:rsidRDefault="00FF2A1C" w:rsidP="006E0AA8">
      <w:pPr>
        <w:pStyle w:val="NoSpacing"/>
      </w:pPr>
      <w:r>
        <w:t>Timeline:</w:t>
      </w:r>
    </w:p>
    <w:p w:rsidR="00446242" w:rsidRDefault="00446242" w:rsidP="006E0AA8">
      <w:pPr>
        <w:pStyle w:val="NoSpacing"/>
      </w:pPr>
    </w:p>
    <w:p w:rsidR="00E60DF9" w:rsidRPr="00FF2A1C" w:rsidRDefault="006D6BFB" w:rsidP="006E0AA8">
      <w:pPr>
        <w:pStyle w:val="NoSpacing"/>
        <w:ind w:left="360"/>
      </w:pPr>
      <w:r w:rsidRPr="00FF2A1C">
        <w:t xml:space="preserve">March 2017: </w:t>
      </w:r>
      <w:r w:rsidR="00FF2A1C">
        <w:tab/>
      </w:r>
      <w:r w:rsidRPr="00FF2A1C">
        <w:t>Award Given.</w:t>
      </w:r>
      <w:r w:rsidR="005F624F">
        <w:t xml:space="preserve"> Instrument Development Begins.</w:t>
      </w:r>
    </w:p>
    <w:p w:rsidR="00E60DF9" w:rsidRPr="00FF2A1C" w:rsidRDefault="006D6BFB" w:rsidP="006E0AA8">
      <w:pPr>
        <w:pStyle w:val="NoSpacing"/>
        <w:ind w:left="360"/>
      </w:pPr>
      <w:r w:rsidRPr="00FF2A1C">
        <w:t xml:space="preserve">April 2017: </w:t>
      </w:r>
      <w:r w:rsidR="00FF2A1C">
        <w:tab/>
      </w:r>
      <w:r w:rsidR="005F624F">
        <w:t>Finalize</w:t>
      </w:r>
      <w:r w:rsidRPr="00FF2A1C">
        <w:t xml:space="preserve"> Instruments.</w:t>
      </w:r>
      <w:r w:rsidR="005F624F">
        <w:t xml:space="preserve"> Consult IRB Staff for Guidelines.</w:t>
      </w:r>
    </w:p>
    <w:p w:rsidR="00E60DF9" w:rsidRPr="00FF2A1C" w:rsidRDefault="006D6BFB" w:rsidP="006E0AA8">
      <w:pPr>
        <w:pStyle w:val="NoSpacing"/>
        <w:ind w:left="360"/>
      </w:pPr>
      <w:r w:rsidRPr="00FF2A1C">
        <w:t xml:space="preserve">May 2017: </w:t>
      </w:r>
      <w:r w:rsidR="00FF2A1C">
        <w:tab/>
      </w:r>
      <w:r w:rsidRPr="00FF2A1C">
        <w:t>Prepare IRB Packet.</w:t>
      </w:r>
    </w:p>
    <w:p w:rsidR="00E60DF9" w:rsidRPr="00FF2A1C" w:rsidRDefault="006D6BFB" w:rsidP="006E0AA8">
      <w:pPr>
        <w:pStyle w:val="NoSpacing"/>
        <w:ind w:left="360"/>
      </w:pPr>
      <w:r w:rsidRPr="00FF2A1C">
        <w:t xml:space="preserve">June 2017: </w:t>
      </w:r>
      <w:r w:rsidR="00FF2A1C">
        <w:tab/>
      </w:r>
      <w:r w:rsidRPr="00FF2A1C">
        <w:t>IRB Paperwork Submitted.</w:t>
      </w:r>
    </w:p>
    <w:p w:rsidR="00E60DF9" w:rsidRPr="00FF2A1C" w:rsidRDefault="006D6BFB" w:rsidP="006E0AA8">
      <w:pPr>
        <w:pStyle w:val="NoSpacing"/>
        <w:ind w:left="360"/>
      </w:pPr>
      <w:r w:rsidRPr="00FF2A1C">
        <w:t xml:space="preserve">July 2017: </w:t>
      </w:r>
      <w:r w:rsidR="00FF2A1C">
        <w:tab/>
      </w:r>
      <w:r w:rsidR="00FF2A1C">
        <w:tab/>
      </w:r>
      <w:r w:rsidRPr="00FF2A1C">
        <w:t>IRB Approves Study.</w:t>
      </w:r>
      <w:r w:rsidR="005F624F">
        <w:t xml:space="preserve"> </w:t>
      </w:r>
    </w:p>
    <w:p w:rsidR="00E60DF9" w:rsidRPr="00FF2A1C" w:rsidRDefault="006D6BFB" w:rsidP="006E0AA8">
      <w:pPr>
        <w:pStyle w:val="NoSpacing"/>
        <w:ind w:left="360"/>
      </w:pPr>
      <w:r w:rsidRPr="00FF2A1C">
        <w:t xml:space="preserve">August 2017: </w:t>
      </w:r>
      <w:r w:rsidR="00FF2A1C">
        <w:tab/>
      </w:r>
      <w:r w:rsidRPr="00FF2A1C">
        <w:t>Subject Recruitment</w:t>
      </w:r>
      <w:r w:rsidR="005F624F">
        <w:t xml:space="preserve"> Begins</w:t>
      </w:r>
      <w:r w:rsidRPr="00FF2A1C">
        <w:t>.</w:t>
      </w:r>
    </w:p>
    <w:p w:rsidR="00E60DF9" w:rsidRPr="00FF2A1C" w:rsidRDefault="006D6BFB" w:rsidP="006E0AA8">
      <w:pPr>
        <w:pStyle w:val="NoSpacing"/>
        <w:ind w:left="360"/>
      </w:pPr>
      <w:r w:rsidRPr="00FF2A1C">
        <w:t xml:space="preserve">September 2017: </w:t>
      </w:r>
      <w:r w:rsidR="00FF2A1C">
        <w:tab/>
      </w:r>
      <w:r w:rsidRPr="00FF2A1C">
        <w:t>Recruitment &amp; Questionnaires.</w:t>
      </w:r>
    </w:p>
    <w:p w:rsidR="00E60DF9" w:rsidRPr="00FF2A1C" w:rsidRDefault="006D6BFB" w:rsidP="006E0AA8">
      <w:pPr>
        <w:pStyle w:val="NoSpacing"/>
        <w:ind w:left="360"/>
      </w:pPr>
      <w:r w:rsidRPr="00FF2A1C">
        <w:t xml:space="preserve">October 2017: </w:t>
      </w:r>
      <w:r w:rsidR="00FF2A1C">
        <w:tab/>
      </w:r>
      <w:r w:rsidRPr="00FF2A1C">
        <w:t>Study Continues. Analysis Begins.</w:t>
      </w:r>
    </w:p>
    <w:p w:rsidR="00E60DF9" w:rsidRPr="00FF2A1C" w:rsidRDefault="006D6BFB" w:rsidP="006E0AA8">
      <w:pPr>
        <w:pStyle w:val="NoSpacing"/>
        <w:ind w:left="360"/>
      </w:pPr>
      <w:r w:rsidRPr="00FF2A1C">
        <w:t xml:space="preserve">November 2017: </w:t>
      </w:r>
      <w:r w:rsidR="00FF2A1C">
        <w:tab/>
      </w:r>
      <w:r w:rsidRPr="00FF2A1C">
        <w:t>Study Continues. Analysis Continues.</w:t>
      </w:r>
    </w:p>
    <w:p w:rsidR="00E60DF9" w:rsidRPr="00FF2A1C" w:rsidRDefault="006D6BFB" w:rsidP="006E0AA8">
      <w:pPr>
        <w:pStyle w:val="NoSpacing"/>
        <w:ind w:left="360"/>
      </w:pPr>
      <w:r w:rsidRPr="00FF2A1C">
        <w:t xml:space="preserve">December 2017: </w:t>
      </w:r>
      <w:r w:rsidR="00FF2A1C">
        <w:tab/>
      </w:r>
      <w:r w:rsidRPr="00FF2A1C">
        <w:t>Questionnaires Completed. Analysis Finishes.</w:t>
      </w:r>
    </w:p>
    <w:p w:rsidR="00FF2A1C" w:rsidRDefault="00FF2A1C" w:rsidP="006E0AA8">
      <w:pPr>
        <w:pStyle w:val="NoSpacing"/>
      </w:pPr>
    </w:p>
    <w:p w:rsidR="000A5C80" w:rsidRDefault="000A5C80">
      <w:r>
        <w:br w:type="page"/>
      </w:r>
    </w:p>
    <w:p w:rsidR="00FF2A1C" w:rsidRDefault="00FF2A1C" w:rsidP="006E0AA8">
      <w:pPr>
        <w:pStyle w:val="NoSpacing"/>
      </w:pPr>
      <w:r>
        <w:lastRenderedPageBreak/>
        <w:t>Budget:</w:t>
      </w:r>
    </w:p>
    <w:p w:rsidR="000A5C80" w:rsidRPr="000A5C80" w:rsidRDefault="000A5C80" w:rsidP="006E0AA8">
      <w:pPr>
        <w:pStyle w:val="NoSpacing"/>
        <w:rPr>
          <w:b/>
        </w:rPr>
      </w:pPr>
    </w:p>
    <w:tbl>
      <w:tblPr>
        <w:tblStyle w:val="TableGrid"/>
        <w:tblW w:w="9365" w:type="dxa"/>
        <w:tblLook w:val="04A0" w:firstRow="1" w:lastRow="0" w:firstColumn="1" w:lastColumn="0" w:noHBand="0" w:noVBand="1"/>
      </w:tblPr>
      <w:tblGrid>
        <w:gridCol w:w="900"/>
        <w:gridCol w:w="3690"/>
        <w:gridCol w:w="4775"/>
      </w:tblGrid>
      <w:tr w:rsidR="006E0AA8" w:rsidRPr="000A5C80" w:rsidTr="00293D53">
        <w:tc>
          <w:tcPr>
            <w:tcW w:w="900" w:type="dxa"/>
            <w:tcBorders>
              <w:top w:val="nil"/>
              <w:left w:val="nil"/>
              <w:bottom w:val="nil"/>
              <w:right w:val="nil"/>
            </w:tcBorders>
          </w:tcPr>
          <w:p w:rsidR="006E0AA8" w:rsidRPr="000A5C80" w:rsidRDefault="006E0AA8" w:rsidP="006E0AA8">
            <w:pPr>
              <w:pStyle w:val="NoSpacing"/>
              <w:rPr>
                <w:b/>
              </w:rPr>
            </w:pPr>
            <w:r w:rsidRPr="000A5C80">
              <w:rPr>
                <w:b/>
              </w:rPr>
              <w:t>Cost</w:t>
            </w:r>
          </w:p>
        </w:tc>
        <w:tc>
          <w:tcPr>
            <w:tcW w:w="3690" w:type="dxa"/>
            <w:tcBorders>
              <w:top w:val="nil"/>
              <w:left w:val="nil"/>
              <w:bottom w:val="nil"/>
              <w:right w:val="nil"/>
            </w:tcBorders>
          </w:tcPr>
          <w:p w:rsidR="006E0AA8" w:rsidRPr="000A5C80" w:rsidRDefault="006E0AA8" w:rsidP="006E0AA8">
            <w:pPr>
              <w:pStyle w:val="NoSpacing"/>
              <w:rPr>
                <w:b/>
              </w:rPr>
            </w:pPr>
            <w:r w:rsidRPr="000A5C80">
              <w:rPr>
                <w:b/>
              </w:rPr>
              <w:t>Item</w:t>
            </w:r>
          </w:p>
        </w:tc>
        <w:tc>
          <w:tcPr>
            <w:tcW w:w="4775" w:type="dxa"/>
            <w:tcBorders>
              <w:top w:val="nil"/>
              <w:left w:val="nil"/>
              <w:bottom w:val="nil"/>
              <w:right w:val="nil"/>
            </w:tcBorders>
          </w:tcPr>
          <w:p w:rsidR="006E0AA8" w:rsidRPr="000A5C80" w:rsidRDefault="00097FE6" w:rsidP="006E0AA8">
            <w:pPr>
              <w:pStyle w:val="NoSpacing"/>
              <w:rPr>
                <w:b/>
              </w:rPr>
            </w:pPr>
            <w:r w:rsidRPr="000A5C80">
              <w:rPr>
                <w:b/>
              </w:rPr>
              <w:t>Rationale</w:t>
            </w:r>
          </w:p>
        </w:tc>
      </w:tr>
      <w:tr w:rsidR="006E0AA8" w:rsidTr="00293D53">
        <w:tc>
          <w:tcPr>
            <w:tcW w:w="900" w:type="dxa"/>
            <w:tcBorders>
              <w:top w:val="nil"/>
              <w:left w:val="nil"/>
              <w:bottom w:val="nil"/>
              <w:right w:val="nil"/>
            </w:tcBorders>
          </w:tcPr>
          <w:p w:rsidR="006E0AA8" w:rsidRDefault="00097FE6" w:rsidP="006E0AA8">
            <w:pPr>
              <w:pStyle w:val="NoSpacing"/>
            </w:pPr>
            <w:r>
              <w:t>$1,</w:t>
            </w:r>
            <w:r w:rsidR="006E0AA8">
              <w:t>5</w:t>
            </w:r>
            <w:r>
              <w:t>0</w:t>
            </w:r>
            <w:r w:rsidR="006E0AA8">
              <w:t>0</w:t>
            </w:r>
          </w:p>
        </w:tc>
        <w:tc>
          <w:tcPr>
            <w:tcW w:w="3690" w:type="dxa"/>
            <w:tcBorders>
              <w:top w:val="nil"/>
              <w:left w:val="nil"/>
              <w:bottom w:val="nil"/>
              <w:right w:val="nil"/>
            </w:tcBorders>
          </w:tcPr>
          <w:p w:rsidR="006E0AA8" w:rsidRDefault="006E0AA8" w:rsidP="00097FE6">
            <w:pPr>
              <w:pStyle w:val="NoSpacing"/>
            </w:pPr>
            <w:r>
              <w:t>Subject Compensation</w:t>
            </w:r>
          </w:p>
        </w:tc>
        <w:tc>
          <w:tcPr>
            <w:tcW w:w="4775" w:type="dxa"/>
            <w:tcBorders>
              <w:top w:val="nil"/>
              <w:left w:val="nil"/>
              <w:bottom w:val="nil"/>
              <w:right w:val="nil"/>
            </w:tcBorders>
          </w:tcPr>
          <w:p w:rsidR="006E0AA8" w:rsidRDefault="00097FE6" w:rsidP="006E0AA8">
            <w:pPr>
              <w:pStyle w:val="NoSpacing"/>
            </w:pPr>
            <w:r w:rsidRPr="00097FE6">
              <w:t>60 subjects at $5/survey for 5 surveys</w:t>
            </w:r>
          </w:p>
        </w:tc>
      </w:tr>
      <w:tr w:rsidR="006E0AA8" w:rsidTr="00293D53">
        <w:tc>
          <w:tcPr>
            <w:tcW w:w="900" w:type="dxa"/>
            <w:tcBorders>
              <w:top w:val="nil"/>
              <w:left w:val="nil"/>
              <w:bottom w:val="nil"/>
              <w:right w:val="nil"/>
            </w:tcBorders>
          </w:tcPr>
          <w:p w:rsidR="006E0AA8" w:rsidRDefault="006E0AA8" w:rsidP="004B255A">
            <w:pPr>
              <w:pStyle w:val="NoSpacing"/>
            </w:pPr>
            <w:r>
              <w:t>$</w:t>
            </w:r>
            <w:r w:rsidR="004B255A">
              <w:t>2</w:t>
            </w:r>
            <w:r>
              <w:t>,</w:t>
            </w:r>
            <w:r w:rsidR="004B255A">
              <w:t>420</w:t>
            </w:r>
          </w:p>
        </w:tc>
        <w:tc>
          <w:tcPr>
            <w:tcW w:w="3690" w:type="dxa"/>
            <w:tcBorders>
              <w:top w:val="nil"/>
              <w:left w:val="nil"/>
              <w:bottom w:val="nil"/>
              <w:right w:val="nil"/>
            </w:tcBorders>
          </w:tcPr>
          <w:p w:rsidR="006E0AA8" w:rsidRDefault="004B255A" w:rsidP="00097FE6">
            <w:pPr>
              <w:pStyle w:val="NoSpacing"/>
            </w:pPr>
            <w:r>
              <w:t xml:space="preserve">2 x </w:t>
            </w:r>
            <w:r w:rsidR="006E0AA8">
              <w:t>Base SPSS Package</w:t>
            </w:r>
          </w:p>
        </w:tc>
        <w:tc>
          <w:tcPr>
            <w:tcW w:w="4775" w:type="dxa"/>
            <w:tcBorders>
              <w:top w:val="nil"/>
              <w:left w:val="nil"/>
              <w:bottom w:val="nil"/>
              <w:right w:val="nil"/>
            </w:tcBorders>
          </w:tcPr>
          <w:p w:rsidR="006E0AA8" w:rsidRDefault="00097FE6" w:rsidP="000A5C80">
            <w:pPr>
              <w:pStyle w:val="NoSpacing"/>
            </w:pPr>
            <w:r>
              <w:t>This is a data anal</w:t>
            </w:r>
            <w:r w:rsidR="000A5C80">
              <w:t>ysis</w:t>
            </w:r>
            <w:r>
              <w:t xml:space="preserve"> </w:t>
            </w:r>
            <w:r w:rsidR="000A5C80">
              <w:t>software</w:t>
            </w:r>
            <w:r>
              <w:t>.</w:t>
            </w:r>
            <w:r w:rsidR="004B255A">
              <w:t xml:space="preserve"> Two copies are needed for multiple computers.</w:t>
            </w:r>
          </w:p>
        </w:tc>
      </w:tr>
      <w:tr w:rsidR="006E0AA8" w:rsidTr="00293D53">
        <w:tc>
          <w:tcPr>
            <w:tcW w:w="900" w:type="dxa"/>
            <w:tcBorders>
              <w:top w:val="nil"/>
              <w:left w:val="nil"/>
              <w:bottom w:val="nil"/>
              <w:right w:val="nil"/>
            </w:tcBorders>
          </w:tcPr>
          <w:p w:rsidR="006E0AA8" w:rsidRDefault="006E0AA8" w:rsidP="006E0AA8">
            <w:pPr>
              <w:pStyle w:val="NoSpacing"/>
            </w:pPr>
            <w:r>
              <w:t>$37</w:t>
            </w:r>
          </w:p>
        </w:tc>
        <w:tc>
          <w:tcPr>
            <w:tcW w:w="3690" w:type="dxa"/>
            <w:tcBorders>
              <w:top w:val="nil"/>
              <w:left w:val="nil"/>
              <w:bottom w:val="nil"/>
              <w:right w:val="nil"/>
            </w:tcBorders>
          </w:tcPr>
          <w:p w:rsidR="006E0AA8" w:rsidRPr="006E0AA8" w:rsidRDefault="006E0AA8" w:rsidP="006E0AA8">
            <w:pPr>
              <w:pStyle w:val="NoSpacing"/>
              <w:rPr>
                <w:u w:val="single"/>
              </w:rPr>
            </w:pPr>
            <w:r>
              <w:rPr>
                <w:u w:val="single"/>
              </w:rPr>
              <w:t>Using IBM SPSS Stats, 2</w:t>
            </w:r>
            <w:r w:rsidRPr="006E0AA8">
              <w:rPr>
                <w:u w:val="single"/>
                <w:vertAlign w:val="superscript"/>
              </w:rPr>
              <w:t>nd</w:t>
            </w:r>
            <w:r>
              <w:rPr>
                <w:u w:val="single"/>
              </w:rPr>
              <w:t xml:space="preserve"> edition</w:t>
            </w:r>
          </w:p>
        </w:tc>
        <w:tc>
          <w:tcPr>
            <w:tcW w:w="4775" w:type="dxa"/>
            <w:tcBorders>
              <w:top w:val="nil"/>
              <w:left w:val="nil"/>
              <w:bottom w:val="nil"/>
              <w:right w:val="nil"/>
            </w:tcBorders>
          </w:tcPr>
          <w:p w:rsidR="006E0AA8" w:rsidRDefault="000A5C80" w:rsidP="006E0AA8">
            <w:pPr>
              <w:pStyle w:val="NoSpacing"/>
            </w:pPr>
            <w:r>
              <w:t>This book is necessary as a reference during analysis.</w:t>
            </w:r>
          </w:p>
        </w:tc>
      </w:tr>
      <w:tr w:rsidR="004B255A" w:rsidTr="00293D53">
        <w:tc>
          <w:tcPr>
            <w:tcW w:w="900" w:type="dxa"/>
            <w:tcBorders>
              <w:top w:val="nil"/>
              <w:left w:val="nil"/>
              <w:bottom w:val="single" w:sz="4" w:space="0" w:color="auto"/>
              <w:right w:val="nil"/>
            </w:tcBorders>
          </w:tcPr>
          <w:p w:rsidR="004B255A" w:rsidRDefault="004B255A" w:rsidP="006E0AA8">
            <w:pPr>
              <w:pStyle w:val="NoSpacing"/>
            </w:pPr>
            <w:r>
              <w:t>$200</w:t>
            </w:r>
          </w:p>
        </w:tc>
        <w:tc>
          <w:tcPr>
            <w:tcW w:w="3690" w:type="dxa"/>
            <w:tcBorders>
              <w:top w:val="nil"/>
              <w:left w:val="nil"/>
              <w:bottom w:val="single" w:sz="4" w:space="0" w:color="auto"/>
              <w:right w:val="nil"/>
            </w:tcBorders>
          </w:tcPr>
          <w:p w:rsidR="004B255A" w:rsidRPr="004B255A" w:rsidRDefault="004B255A" w:rsidP="006E0AA8">
            <w:pPr>
              <w:pStyle w:val="NoSpacing"/>
            </w:pPr>
            <w:r>
              <w:t>Printing Costs</w:t>
            </w:r>
          </w:p>
        </w:tc>
        <w:tc>
          <w:tcPr>
            <w:tcW w:w="4775" w:type="dxa"/>
            <w:tcBorders>
              <w:top w:val="nil"/>
              <w:left w:val="nil"/>
              <w:bottom w:val="single" w:sz="4" w:space="0" w:color="auto"/>
              <w:right w:val="nil"/>
            </w:tcBorders>
          </w:tcPr>
          <w:p w:rsidR="004B255A" w:rsidRDefault="004B255A" w:rsidP="006E0AA8">
            <w:pPr>
              <w:pStyle w:val="NoSpacing"/>
            </w:pPr>
            <w:r>
              <w:t>Needed for printing envelopes and reminders for students.</w:t>
            </w:r>
          </w:p>
        </w:tc>
      </w:tr>
      <w:tr w:rsidR="000A5C80" w:rsidTr="00293D53">
        <w:tc>
          <w:tcPr>
            <w:tcW w:w="900" w:type="dxa"/>
            <w:tcBorders>
              <w:top w:val="single" w:sz="4" w:space="0" w:color="auto"/>
              <w:left w:val="nil"/>
              <w:bottom w:val="nil"/>
              <w:right w:val="nil"/>
            </w:tcBorders>
          </w:tcPr>
          <w:p w:rsidR="000A5C80" w:rsidRDefault="000A5C80" w:rsidP="00293D53">
            <w:pPr>
              <w:pStyle w:val="NoSpacing"/>
            </w:pPr>
            <w:r>
              <w:t>$</w:t>
            </w:r>
            <w:r w:rsidR="00293D53">
              <w:t>4</w:t>
            </w:r>
            <w:r>
              <w:t>,</w:t>
            </w:r>
            <w:r w:rsidR="00293D53">
              <w:t>15</w:t>
            </w:r>
            <w:r>
              <w:t>7</w:t>
            </w:r>
          </w:p>
        </w:tc>
        <w:tc>
          <w:tcPr>
            <w:tcW w:w="3690" w:type="dxa"/>
            <w:tcBorders>
              <w:top w:val="single" w:sz="4" w:space="0" w:color="auto"/>
              <w:left w:val="nil"/>
              <w:bottom w:val="nil"/>
              <w:right w:val="nil"/>
            </w:tcBorders>
          </w:tcPr>
          <w:p w:rsidR="000A5C80" w:rsidRPr="000A5C80" w:rsidRDefault="000A5C80" w:rsidP="006E0AA8">
            <w:pPr>
              <w:pStyle w:val="NoSpacing"/>
              <w:rPr>
                <w:b/>
              </w:rPr>
            </w:pPr>
            <w:r>
              <w:rPr>
                <w:b/>
              </w:rPr>
              <w:t>TOTAL</w:t>
            </w:r>
          </w:p>
        </w:tc>
        <w:tc>
          <w:tcPr>
            <w:tcW w:w="4775" w:type="dxa"/>
            <w:tcBorders>
              <w:top w:val="single" w:sz="4" w:space="0" w:color="auto"/>
              <w:left w:val="nil"/>
              <w:bottom w:val="nil"/>
              <w:right w:val="nil"/>
            </w:tcBorders>
          </w:tcPr>
          <w:p w:rsidR="000A5C80" w:rsidRDefault="000A5C80" w:rsidP="006E0AA8">
            <w:pPr>
              <w:pStyle w:val="NoSpacing"/>
            </w:pPr>
          </w:p>
        </w:tc>
      </w:tr>
    </w:tbl>
    <w:p w:rsidR="000A5C80" w:rsidRDefault="000A5C80" w:rsidP="006E0AA8">
      <w:pPr>
        <w:pStyle w:val="NoSpacing"/>
      </w:pPr>
      <w:r>
        <w:t xml:space="preserve"> </w:t>
      </w:r>
    </w:p>
    <w:p w:rsidR="00FF2A1C" w:rsidRDefault="00FF2A1C" w:rsidP="006E0AA8">
      <w:pPr>
        <w:pStyle w:val="NoSpacing"/>
      </w:pPr>
    </w:p>
    <w:p w:rsidR="00F64997" w:rsidRDefault="00F64997" w:rsidP="006E0AA8">
      <w:pPr>
        <w:pStyle w:val="NoSpacing"/>
      </w:pPr>
      <w:bookmarkStart w:id="0" w:name="_GoBack"/>
      <w:bookmarkEnd w:id="0"/>
    </w:p>
    <w:p w:rsidR="00F64997" w:rsidRDefault="00F64997" w:rsidP="006E0AA8">
      <w:pPr>
        <w:pStyle w:val="NoSpacing"/>
      </w:pPr>
    </w:p>
    <w:p w:rsidR="00F64997" w:rsidRPr="00F64997" w:rsidRDefault="00F64997" w:rsidP="00F64997">
      <w:pPr>
        <w:pStyle w:val="NoSpacing"/>
        <w:rPr>
          <w:b/>
        </w:rPr>
      </w:pPr>
      <w:r w:rsidRPr="00F64997">
        <w:rPr>
          <w:b/>
          <w:highlight w:val="cyan"/>
        </w:rPr>
        <w:t xml:space="preserve">Revised </w:t>
      </w:r>
      <w:r w:rsidRPr="00F64997">
        <w:rPr>
          <w:b/>
          <w:highlight w:val="cyan"/>
        </w:rPr>
        <w:t>Budget</w:t>
      </w:r>
      <w:r w:rsidRPr="00F64997">
        <w:rPr>
          <w:b/>
          <w:highlight w:val="cyan"/>
        </w:rPr>
        <w:t xml:space="preserve"> Approved</w:t>
      </w:r>
      <w:r w:rsidRPr="00F64997">
        <w:rPr>
          <w:b/>
          <w:highlight w:val="cyan"/>
        </w:rPr>
        <w:t>:</w:t>
      </w:r>
    </w:p>
    <w:p w:rsidR="00F64997" w:rsidRPr="000A5C80" w:rsidRDefault="00F64997" w:rsidP="00F64997">
      <w:pPr>
        <w:pStyle w:val="NoSpacing"/>
        <w:rPr>
          <w:b/>
        </w:rPr>
      </w:pPr>
    </w:p>
    <w:tbl>
      <w:tblPr>
        <w:tblStyle w:val="TableGrid"/>
        <w:tblW w:w="9365" w:type="dxa"/>
        <w:tblLook w:val="04A0" w:firstRow="1" w:lastRow="0" w:firstColumn="1" w:lastColumn="0" w:noHBand="0" w:noVBand="1"/>
      </w:tblPr>
      <w:tblGrid>
        <w:gridCol w:w="900"/>
        <w:gridCol w:w="3690"/>
        <w:gridCol w:w="4775"/>
      </w:tblGrid>
      <w:tr w:rsidR="00F64997" w:rsidRPr="000A5C80" w:rsidTr="00E16E97">
        <w:tc>
          <w:tcPr>
            <w:tcW w:w="900" w:type="dxa"/>
            <w:tcBorders>
              <w:top w:val="nil"/>
              <w:left w:val="nil"/>
              <w:bottom w:val="nil"/>
              <w:right w:val="nil"/>
            </w:tcBorders>
          </w:tcPr>
          <w:p w:rsidR="00F64997" w:rsidRPr="000A5C80" w:rsidRDefault="00F64997" w:rsidP="00E16E97">
            <w:pPr>
              <w:pStyle w:val="NoSpacing"/>
              <w:rPr>
                <w:b/>
              </w:rPr>
            </w:pPr>
            <w:r w:rsidRPr="000A5C80">
              <w:rPr>
                <w:b/>
              </w:rPr>
              <w:t>Cost</w:t>
            </w:r>
          </w:p>
        </w:tc>
        <w:tc>
          <w:tcPr>
            <w:tcW w:w="3690" w:type="dxa"/>
            <w:tcBorders>
              <w:top w:val="nil"/>
              <w:left w:val="nil"/>
              <w:bottom w:val="nil"/>
              <w:right w:val="nil"/>
            </w:tcBorders>
          </w:tcPr>
          <w:p w:rsidR="00F64997" w:rsidRPr="000A5C80" w:rsidRDefault="00F64997" w:rsidP="00E16E97">
            <w:pPr>
              <w:pStyle w:val="NoSpacing"/>
              <w:rPr>
                <w:b/>
              </w:rPr>
            </w:pPr>
            <w:r w:rsidRPr="000A5C80">
              <w:rPr>
                <w:b/>
              </w:rPr>
              <w:t>Item</w:t>
            </w:r>
          </w:p>
        </w:tc>
        <w:tc>
          <w:tcPr>
            <w:tcW w:w="4775" w:type="dxa"/>
            <w:tcBorders>
              <w:top w:val="nil"/>
              <w:left w:val="nil"/>
              <w:bottom w:val="nil"/>
              <w:right w:val="nil"/>
            </w:tcBorders>
          </w:tcPr>
          <w:p w:rsidR="00F64997" w:rsidRPr="000A5C80" w:rsidRDefault="00F64997" w:rsidP="00E16E97">
            <w:pPr>
              <w:pStyle w:val="NoSpacing"/>
              <w:rPr>
                <w:b/>
              </w:rPr>
            </w:pPr>
            <w:r w:rsidRPr="000A5C80">
              <w:rPr>
                <w:b/>
              </w:rPr>
              <w:t>Rationale</w:t>
            </w:r>
          </w:p>
        </w:tc>
      </w:tr>
      <w:tr w:rsidR="00F64997" w:rsidTr="00E16E97">
        <w:tc>
          <w:tcPr>
            <w:tcW w:w="900" w:type="dxa"/>
            <w:tcBorders>
              <w:top w:val="nil"/>
              <w:left w:val="nil"/>
              <w:bottom w:val="nil"/>
              <w:right w:val="nil"/>
            </w:tcBorders>
          </w:tcPr>
          <w:p w:rsidR="00F64997" w:rsidRDefault="00F64997" w:rsidP="00E16E97">
            <w:pPr>
              <w:pStyle w:val="NoSpacing"/>
            </w:pPr>
            <w:r>
              <w:t>$1,500</w:t>
            </w:r>
          </w:p>
        </w:tc>
        <w:tc>
          <w:tcPr>
            <w:tcW w:w="3690" w:type="dxa"/>
            <w:tcBorders>
              <w:top w:val="nil"/>
              <w:left w:val="nil"/>
              <w:bottom w:val="nil"/>
              <w:right w:val="nil"/>
            </w:tcBorders>
          </w:tcPr>
          <w:p w:rsidR="00F64997" w:rsidRDefault="00F64997" w:rsidP="00E16E97">
            <w:pPr>
              <w:pStyle w:val="NoSpacing"/>
            </w:pPr>
            <w:r>
              <w:t>Subject Compensation</w:t>
            </w:r>
          </w:p>
        </w:tc>
        <w:tc>
          <w:tcPr>
            <w:tcW w:w="4775" w:type="dxa"/>
            <w:tcBorders>
              <w:top w:val="nil"/>
              <w:left w:val="nil"/>
              <w:bottom w:val="nil"/>
              <w:right w:val="nil"/>
            </w:tcBorders>
          </w:tcPr>
          <w:p w:rsidR="00F64997" w:rsidRDefault="00F64997" w:rsidP="00E16E97">
            <w:pPr>
              <w:pStyle w:val="NoSpacing"/>
            </w:pPr>
            <w:r w:rsidRPr="00097FE6">
              <w:t>60 subjects at $5/survey for 5 surveys</w:t>
            </w:r>
          </w:p>
        </w:tc>
      </w:tr>
      <w:tr w:rsidR="00F64997" w:rsidTr="00E16E97">
        <w:tc>
          <w:tcPr>
            <w:tcW w:w="900" w:type="dxa"/>
            <w:tcBorders>
              <w:top w:val="nil"/>
              <w:left w:val="nil"/>
              <w:bottom w:val="nil"/>
              <w:right w:val="nil"/>
            </w:tcBorders>
          </w:tcPr>
          <w:p w:rsidR="00F64997" w:rsidRDefault="00F64997" w:rsidP="00F64997">
            <w:pPr>
              <w:pStyle w:val="NoSpacing"/>
            </w:pPr>
            <w:r>
              <w:t>$</w:t>
            </w:r>
            <w:r>
              <w:t>1,210</w:t>
            </w:r>
          </w:p>
        </w:tc>
        <w:tc>
          <w:tcPr>
            <w:tcW w:w="3690" w:type="dxa"/>
            <w:tcBorders>
              <w:top w:val="nil"/>
              <w:left w:val="nil"/>
              <w:bottom w:val="nil"/>
              <w:right w:val="nil"/>
            </w:tcBorders>
          </w:tcPr>
          <w:p w:rsidR="00F64997" w:rsidRDefault="00F64997" w:rsidP="00E16E97">
            <w:pPr>
              <w:pStyle w:val="NoSpacing"/>
            </w:pPr>
            <w:r>
              <w:t>2 x Base SPSS Package</w:t>
            </w:r>
          </w:p>
        </w:tc>
        <w:tc>
          <w:tcPr>
            <w:tcW w:w="4775" w:type="dxa"/>
            <w:tcBorders>
              <w:top w:val="nil"/>
              <w:left w:val="nil"/>
              <w:bottom w:val="nil"/>
              <w:right w:val="nil"/>
            </w:tcBorders>
          </w:tcPr>
          <w:p w:rsidR="00F64997" w:rsidRDefault="00F64997" w:rsidP="00E16E97">
            <w:pPr>
              <w:pStyle w:val="NoSpacing"/>
            </w:pPr>
            <w:r>
              <w:t>This is a data analysis software. Two copies are needed for multiple computers.</w:t>
            </w:r>
          </w:p>
        </w:tc>
      </w:tr>
      <w:tr w:rsidR="00F64997" w:rsidTr="00E16E97">
        <w:tc>
          <w:tcPr>
            <w:tcW w:w="900" w:type="dxa"/>
            <w:tcBorders>
              <w:top w:val="nil"/>
              <w:left w:val="nil"/>
              <w:bottom w:val="nil"/>
              <w:right w:val="nil"/>
            </w:tcBorders>
          </w:tcPr>
          <w:p w:rsidR="00F64997" w:rsidRDefault="00F64997" w:rsidP="00E16E97">
            <w:pPr>
              <w:pStyle w:val="NoSpacing"/>
            </w:pPr>
            <w:r>
              <w:t>$37</w:t>
            </w:r>
          </w:p>
        </w:tc>
        <w:tc>
          <w:tcPr>
            <w:tcW w:w="3690" w:type="dxa"/>
            <w:tcBorders>
              <w:top w:val="nil"/>
              <w:left w:val="nil"/>
              <w:bottom w:val="nil"/>
              <w:right w:val="nil"/>
            </w:tcBorders>
          </w:tcPr>
          <w:p w:rsidR="00F64997" w:rsidRPr="006E0AA8" w:rsidRDefault="00F64997" w:rsidP="00E16E97">
            <w:pPr>
              <w:pStyle w:val="NoSpacing"/>
              <w:rPr>
                <w:u w:val="single"/>
              </w:rPr>
            </w:pPr>
            <w:r>
              <w:rPr>
                <w:u w:val="single"/>
              </w:rPr>
              <w:t>Using IBM SPSS Stats, 2</w:t>
            </w:r>
            <w:r w:rsidRPr="006E0AA8">
              <w:rPr>
                <w:u w:val="single"/>
                <w:vertAlign w:val="superscript"/>
              </w:rPr>
              <w:t>nd</w:t>
            </w:r>
            <w:r>
              <w:rPr>
                <w:u w:val="single"/>
              </w:rPr>
              <w:t xml:space="preserve"> edition</w:t>
            </w:r>
          </w:p>
        </w:tc>
        <w:tc>
          <w:tcPr>
            <w:tcW w:w="4775" w:type="dxa"/>
            <w:tcBorders>
              <w:top w:val="nil"/>
              <w:left w:val="nil"/>
              <w:bottom w:val="nil"/>
              <w:right w:val="nil"/>
            </w:tcBorders>
          </w:tcPr>
          <w:p w:rsidR="00F64997" w:rsidRDefault="00F64997" w:rsidP="00E16E97">
            <w:pPr>
              <w:pStyle w:val="NoSpacing"/>
            </w:pPr>
            <w:r>
              <w:t>This book is necessary as a reference during analysis.</w:t>
            </w:r>
          </w:p>
        </w:tc>
      </w:tr>
      <w:tr w:rsidR="00F64997" w:rsidTr="00E16E97">
        <w:tc>
          <w:tcPr>
            <w:tcW w:w="900" w:type="dxa"/>
            <w:tcBorders>
              <w:top w:val="nil"/>
              <w:left w:val="nil"/>
              <w:bottom w:val="single" w:sz="4" w:space="0" w:color="auto"/>
              <w:right w:val="nil"/>
            </w:tcBorders>
          </w:tcPr>
          <w:p w:rsidR="00F64997" w:rsidRDefault="00F64997" w:rsidP="00E16E97">
            <w:pPr>
              <w:pStyle w:val="NoSpacing"/>
            </w:pPr>
            <w:r>
              <w:t>$200</w:t>
            </w:r>
          </w:p>
        </w:tc>
        <w:tc>
          <w:tcPr>
            <w:tcW w:w="3690" w:type="dxa"/>
            <w:tcBorders>
              <w:top w:val="nil"/>
              <w:left w:val="nil"/>
              <w:bottom w:val="single" w:sz="4" w:space="0" w:color="auto"/>
              <w:right w:val="nil"/>
            </w:tcBorders>
          </w:tcPr>
          <w:p w:rsidR="00F64997" w:rsidRPr="004B255A" w:rsidRDefault="00F64997" w:rsidP="00E16E97">
            <w:pPr>
              <w:pStyle w:val="NoSpacing"/>
            </w:pPr>
            <w:r>
              <w:t>Printing Costs</w:t>
            </w:r>
          </w:p>
        </w:tc>
        <w:tc>
          <w:tcPr>
            <w:tcW w:w="4775" w:type="dxa"/>
            <w:tcBorders>
              <w:top w:val="nil"/>
              <w:left w:val="nil"/>
              <w:bottom w:val="single" w:sz="4" w:space="0" w:color="auto"/>
              <w:right w:val="nil"/>
            </w:tcBorders>
          </w:tcPr>
          <w:p w:rsidR="00F64997" w:rsidRDefault="00F64997" w:rsidP="00E16E97">
            <w:pPr>
              <w:pStyle w:val="NoSpacing"/>
            </w:pPr>
            <w:r>
              <w:t>Needed for printing envelopes and reminders for students.</w:t>
            </w:r>
          </w:p>
        </w:tc>
      </w:tr>
      <w:tr w:rsidR="00F64997" w:rsidTr="00E16E97">
        <w:tc>
          <w:tcPr>
            <w:tcW w:w="900" w:type="dxa"/>
            <w:tcBorders>
              <w:top w:val="single" w:sz="4" w:space="0" w:color="auto"/>
              <w:left w:val="nil"/>
              <w:bottom w:val="nil"/>
              <w:right w:val="nil"/>
            </w:tcBorders>
          </w:tcPr>
          <w:p w:rsidR="00F64997" w:rsidRDefault="00F64997" w:rsidP="00E16E97">
            <w:pPr>
              <w:pStyle w:val="NoSpacing"/>
            </w:pPr>
            <w:r>
              <w:t>$</w:t>
            </w:r>
            <w:r>
              <w:t>2,947</w:t>
            </w:r>
          </w:p>
        </w:tc>
        <w:tc>
          <w:tcPr>
            <w:tcW w:w="3690" w:type="dxa"/>
            <w:tcBorders>
              <w:top w:val="single" w:sz="4" w:space="0" w:color="auto"/>
              <w:left w:val="nil"/>
              <w:bottom w:val="nil"/>
              <w:right w:val="nil"/>
            </w:tcBorders>
          </w:tcPr>
          <w:p w:rsidR="00F64997" w:rsidRPr="000A5C80" w:rsidRDefault="00F64997" w:rsidP="00E16E97">
            <w:pPr>
              <w:pStyle w:val="NoSpacing"/>
              <w:rPr>
                <w:b/>
              </w:rPr>
            </w:pPr>
            <w:r>
              <w:rPr>
                <w:b/>
              </w:rPr>
              <w:t>TOTAL</w:t>
            </w:r>
          </w:p>
        </w:tc>
        <w:tc>
          <w:tcPr>
            <w:tcW w:w="4775" w:type="dxa"/>
            <w:tcBorders>
              <w:top w:val="single" w:sz="4" w:space="0" w:color="auto"/>
              <w:left w:val="nil"/>
              <w:bottom w:val="nil"/>
              <w:right w:val="nil"/>
            </w:tcBorders>
          </w:tcPr>
          <w:p w:rsidR="00F64997" w:rsidRDefault="00F64997" w:rsidP="00E16E97">
            <w:pPr>
              <w:pStyle w:val="NoSpacing"/>
            </w:pPr>
          </w:p>
        </w:tc>
      </w:tr>
    </w:tbl>
    <w:p w:rsidR="00F64997" w:rsidRDefault="00F64997" w:rsidP="00F64997">
      <w:pPr>
        <w:pStyle w:val="NoSpacing"/>
      </w:pPr>
      <w:r>
        <w:t xml:space="preserve"> </w:t>
      </w:r>
    </w:p>
    <w:p w:rsidR="00F64997" w:rsidRDefault="00F64997" w:rsidP="006E0AA8">
      <w:pPr>
        <w:pStyle w:val="NoSpacing"/>
      </w:pPr>
    </w:p>
    <w:sectPr w:rsidR="00F64997" w:rsidSect="005F624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CDA" w:rsidRDefault="00370CDA" w:rsidP="00370CDA">
      <w:r>
        <w:separator/>
      </w:r>
    </w:p>
  </w:endnote>
  <w:endnote w:type="continuationSeparator" w:id="0">
    <w:p w:rsidR="00370CDA" w:rsidRDefault="00370CDA"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CDA" w:rsidRDefault="00370CDA" w:rsidP="00370CDA">
      <w:r>
        <w:separator/>
      </w:r>
    </w:p>
  </w:footnote>
  <w:footnote w:type="continuationSeparator" w:id="0">
    <w:p w:rsidR="00370CDA" w:rsidRDefault="00370CDA" w:rsidP="00370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97" w:rsidRDefault="00F64997" w:rsidP="00F64997">
    <w:pPr>
      <w:pStyle w:val="Header"/>
    </w:pPr>
    <w:r>
      <w:t>Approved with Budget Revision</w:t>
    </w:r>
    <w:r>
      <w:tab/>
    </w:r>
    <w:r>
      <w:tab/>
    </w:r>
    <w:r>
      <w:t xml:space="preserve">LSUHSC-NO </w:t>
    </w:r>
    <w:sdt>
      <w:sdtPr>
        <w:id w:val="5363958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rsidR="00F64997" w:rsidRDefault="00F64997" w:rsidP="00F64997">
    <w:pPr>
      <w:pStyle w:val="Header"/>
    </w:pPr>
    <w:r>
      <w:t>SCAMeL Research Committee,</w:t>
    </w:r>
  </w:p>
  <w:p w:rsidR="00F64997" w:rsidRDefault="00F64997" w:rsidP="00F64997">
    <w:pPr>
      <w:pStyle w:val="Header"/>
    </w:pPr>
    <w:r>
      <w:t>Joy Summers-Ables, Chair</w:t>
    </w:r>
  </w:p>
  <w:p w:rsidR="00370CDA" w:rsidRDefault="00F64997" w:rsidP="00F64997">
    <w:pPr>
      <w:pStyle w:val="Header"/>
    </w:pPr>
    <w:r>
      <w:t xml:space="preserve">2/28/2017 </w:t>
    </w:r>
  </w:p>
  <w:p w:rsidR="00370CDA" w:rsidRDefault="00370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77888"/>
    <w:multiLevelType w:val="hybridMultilevel"/>
    <w:tmpl w:val="79AA07C4"/>
    <w:lvl w:ilvl="0" w:tplc="5052B106">
      <w:start w:val="1"/>
      <w:numFmt w:val="bullet"/>
      <w:lvlText w:val="•"/>
      <w:lvlJc w:val="left"/>
      <w:pPr>
        <w:tabs>
          <w:tab w:val="num" w:pos="720"/>
        </w:tabs>
        <w:ind w:left="720" w:hanging="360"/>
      </w:pPr>
      <w:rPr>
        <w:rFonts w:ascii="Times New Roman" w:hAnsi="Times New Roman" w:hint="default"/>
      </w:rPr>
    </w:lvl>
    <w:lvl w:ilvl="1" w:tplc="DE482F2C" w:tentative="1">
      <w:start w:val="1"/>
      <w:numFmt w:val="bullet"/>
      <w:lvlText w:val="•"/>
      <w:lvlJc w:val="left"/>
      <w:pPr>
        <w:tabs>
          <w:tab w:val="num" w:pos="1440"/>
        </w:tabs>
        <w:ind w:left="1440" w:hanging="360"/>
      </w:pPr>
      <w:rPr>
        <w:rFonts w:ascii="Times New Roman" w:hAnsi="Times New Roman" w:hint="default"/>
      </w:rPr>
    </w:lvl>
    <w:lvl w:ilvl="2" w:tplc="FFEC9E84" w:tentative="1">
      <w:start w:val="1"/>
      <w:numFmt w:val="bullet"/>
      <w:lvlText w:val="•"/>
      <w:lvlJc w:val="left"/>
      <w:pPr>
        <w:tabs>
          <w:tab w:val="num" w:pos="2160"/>
        </w:tabs>
        <w:ind w:left="2160" w:hanging="360"/>
      </w:pPr>
      <w:rPr>
        <w:rFonts w:ascii="Times New Roman" w:hAnsi="Times New Roman" w:hint="default"/>
      </w:rPr>
    </w:lvl>
    <w:lvl w:ilvl="3" w:tplc="9FA8833E" w:tentative="1">
      <w:start w:val="1"/>
      <w:numFmt w:val="bullet"/>
      <w:lvlText w:val="•"/>
      <w:lvlJc w:val="left"/>
      <w:pPr>
        <w:tabs>
          <w:tab w:val="num" w:pos="2880"/>
        </w:tabs>
        <w:ind w:left="2880" w:hanging="360"/>
      </w:pPr>
      <w:rPr>
        <w:rFonts w:ascii="Times New Roman" w:hAnsi="Times New Roman" w:hint="default"/>
      </w:rPr>
    </w:lvl>
    <w:lvl w:ilvl="4" w:tplc="8306F910" w:tentative="1">
      <w:start w:val="1"/>
      <w:numFmt w:val="bullet"/>
      <w:lvlText w:val="•"/>
      <w:lvlJc w:val="left"/>
      <w:pPr>
        <w:tabs>
          <w:tab w:val="num" w:pos="3600"/>
        </w:tabs>
        <w:ind w:left="3600" w:hanging="360"/>
      </w:pPr>
      <w:rPr>
        <w:rFonts w:ascii="Times New Roman" w:hAnsi="Times New Roman" w:hint="default"/>
      </w:rPr>
    </w:lvl>
    <w:lvl w:ilvl="5" w:tplc="60589B48" w:tentative="1">
      <w:start w:val="1"/>
      <w:numFmt w:val="bullet"/>
      <w:lvlText w:val="•"/>
      <w:lvlJc w:val="left"/>
      <w:pPr>
        <w:tabs>
          <w:tab w:val="num" w:pos="4320"/>
        </w:tabs>
        <w:ind w:left="4320" w:hanging="360"/>
      </w:pPr>
      <w:rPr>
        <w:rFonts w:ascii="Times New Roman" w:hAnsi="Times New Roman" w:hint="default"/>
      </w:rPr>
    </w:lvl>
    <w:lvl w:ilvl="6" w:tplc="C278FF52" w:tentative="1">
      <w:start w:val="1"/>
      <w:numFmt w:val="bullet"/>
      <w:lvlText w:val="•"/>
      <w:lvlJc w:val="left"/>
      <w:pPr>
        <w:tabs>
          <w:tab w:val="num" w:pos="5040"/>
        </w:tabs>
        <w:ind w:left="5040" w:hanging="360"/>
      </w:pPr>
      <w:rPr>
        <w:rFonts w:ascii="Times New Roman" w:hAnsi="Times New Roman" w:hint="default"/>
      </w:rPr>
    </w:lvl>
    <w:lvl w:ilvl="7" w:tplc="9DEAA000" w:tentative="1">
      <w:start w:val="1"/>
      <w:numFmt w:val="bullet"/>
      <w:lvlText w:val="•"/>
      <w:lvlJc w:val="left"/>
      <w:pPr>
        <w:tabs>
          <w:tab w:val="num" w:pos="5760"/>
        </w:tabs>
        <w:ind w:left="5760" w:hanging="360"/>
      </w:pPr>
      <w:rPr>
        <w:rFonts w:ascii="Times New Roman" w:hAnsi="Times New Roman" w:hint="default"/>
      </w:rPr>
    </w:lvl>
    <w:lvl w:ilvl="8" w:tplc="C4C083E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QXCitationStyleId" w:val="apa"/>
    <w:docVar w:name="QXCitationStyleName" w:val="American Psychological Association 6th Edition"/>
    <w:docVar w:name="QXCookie" w:val="77144547"/>
  </w:docVars>
  <w:rsids>
    <w:rsidRoot w:val="00295BC5"/>
    <w:rsid w:val="00091ED0"/>
    <w:rsid w:val="00097FE6"/>
    <w:rsid w:val="000A5C80"/>
    <w:rsid w:val="00167AA5"/>
    <w:rsid w:val="001B561F"/>
    <w:rsid w:val="001B6CCC"/>
    <w:rsid w:val="001E48E1"/>
    <w:rsid w:val="00293D53"/>
    <w:rsid w:val="00295BC5"/>
    <w:rsid w:val="003070F0"/>
    <w:rsid w:val="00370CDA"/>
    <w:rsid w:val="003E0B2C"/>
    <w:rsid w:val="00446242"/>
    <w:rsid w:val="00494BBC"/>
    <w:rsid w:val="004B255A"/>
    <w:rsid w:val="00546FEF"/>
    <w:rsid w:val="005E5A8A"/>
    <w:rsid w:val="005F624F"/>
    <w:rsid w:val="00654271"/>
    <w:rsid w:val="0066742F"/>
    <w:rsid w:val="006D6BFB"/>
    <w:rsid w:val="006E0AA8"/>
    <w:rsid w:val="007815E1"/>
    <w:rsid w:val="00823AE9"/>
    <w:rsid w:val="00980CF1"/>
    <w:rsid w:val="009C2C54"/>
    <w:rsid w:val="00A94482"/>
    <w:rsid w:val="00AC3988"/>
    <w:rsid w:val="00B24091"/>
    <w:rsid w:val="00B80E59"/>
    <w:rsid w:val="00BF106D"/>
    <w:rsid w:val="00C25200"/>
    <w:rsid w:val="00C2610D"/>
    <w:rsid w:val="00C355CD"/>
    <w:rsid w:val="00C970FD"/>
    <w:rsid w:val="00D61C7F"/>
    <w:rsid w:val="00E60DF9"/>
    <w:rsid w:val="00EA0710"/>
    <w:rsid w:val="00EB3055"/>
    <w:rsid w:val="00F02C1D"/>
    <w:rsid w:val="00F11D1D"/>
    <w:rsid w:val="00F25FEB"/>
    <w:rsid w:val="00F64997"/>
    <w:rsid w:val="00FC0035"/>
    <w:rsid w:val="00FF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AE9"/>
  </w:style>
  <w:style w:type="paragraph" w:styleId="Heading1">
    <w:name w:val="heading 1"/>
    <w:basedOn w:val="Normal"/>
    <w:next w:val="Normal"/>
    <w:link w:val="Heading1Char"/>
    <w:uiPriority w:val="9"/>
    <w:qFormat/>
    <w:rsid w:val="00823AE9"/>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23AE9"/>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23AE9"/>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23AE9"/>
    <w:pPr>
      <w:keepNext/>
      <w:keepLines/>
      <w:spacing w:before="4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semiHidden/>
    <w:unhideWhenUsed/>
    <w:qFormat/>
    <w:rsid w:val="00823AE9"/>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23AE9"/>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23AE9"/>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23AE9"/>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23AE9"/>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AE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23AE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23AE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23AE9"/>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semiHidden/>
    <w:rsid w:val="00823AE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23AE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23AE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23AE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23AE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23AE9"/>
    <w:rPr>
      <w:b/>
      <w:bCs/>
      <w:smallCaps/>
      <w:color w:val="44546A" w:themeColor="text2"/>
    </w:rPr>
  </w:style>
  <w:style w:type="paragraph" w:styleId="Title">
    <w:name w:val="Title"/>
    <w:basedOn w:val="Normal"/>
    <w:next w:val="Normal"/>
    <w:link w:val="TitleChar"/>
    <w:uiPriority w:val="10"/>
    <w:qFormat/>
    <w:rsid w:val="00823AE9"/>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23AE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23AE9"/>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23AE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23AE9"/>
    <w:rPr>
      <w:b/>
      <w:bCs/>
    </w:rPr>
  </w:style>
  <w:style w:type="character" w:styleId="Emphasis">
    <w:name w:val="Emphasis"/>
    <w:basedOn w:val="DefaultParagraphFont"/>
    <w:uiPriority w:val="20"/>
    <w:qFormat/>
    <w:rsid w:val="00823AE9"/>
    <w:rPr>
      <w:i/>
      <w:iCs/>
    </w:rPr>
  </w:style>
  <w:style w:type="paragraph" w:styleId="NoSpacing">
    <w:name w:val="No Spacing"/>
    <w:uiPriority w:val="1"/>
    <w:qFormat/>
    <w:rsid w:val="00823AE9"/>
  </w:style>
  <w:style w:type="paragraph" w:styleId="Quote">
    <w:name w:val="Quote"/>
    <w:basedOn w:val="Normal"/>
    <w:next w:val="Normal"/>
    <w:link w:val="QuoteChar"/>
    <w:uiPriority w:val="29"/>
    <w:qFormat/>
    <w:rsid w:val="00823AE9"/>
    <w:pPr>
      <w:spacing w:before="120" w:after="120"/>
      <w:ind w:left="720"/>
    </w:pPr>
    <w:rPr>
      <w:color w:val="44546A" w:themeColor="text2"/>
    </w:rPr>
  </w:style>
  <w:style w:type="character" w:customStyle="1" w:styleId="QuoteChar">
    <w:name w:val="Quote Char"/>
    <w:basedOn w:val="DefaultParagraphFont"/>
    <w:link w:val="Quote"/>
    <w:uiPriority w:val="29"/>
    <w:rsid w:val="00823AE9"/>
    <w:rPr>
      <w:color w:val="44546A" w:themeColor="text2"/>
    </w:rPr>
  </w:style>
  <w:style w:type="paragraph" w:styleId="IntenseQuote">
    <w:name w:val="Intense Quote"/>
    <w:basedOn w:val="Normal"/>
    <w:next w:val="Normal"/>
    <w:link w:val="IntenseQuoteChar"/>
    <w:uiPriority w:val="30"/>
    <w:qFormat/>
    <w:rsid w:val="00823AE9"/>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23AE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23AE9"/>
    <w:rPr>
      <w:i/>
      <w:iCs/>
      <w:color w:val="595959" w:themeColor="text1" w:themeTint="A6"/>
    </w:rPr>
  </w:style>
  <w:style w:type="character" w:styleId="IntenseEmphasis">
    <w:name w:val="Intense Emphasis"/>
    <w:basedOn w:val="DefaultParagraphFont"/>
    <w:uiPriority w:val="21"/>
    <w:qFormat/>
    <w:rsid w:val="00823AE9"/>
    <w:rPr>
      <w:b/>
      <w:bCs/>
      <w:i/>
      <w:iCs/>
    </w:rPr>
  </w:style>
  <w:style w:type="character" w:styleId="SubtleReference">
    <w:name w:val="Subtle Reference"/>
    <w:basedOn w:val="DefaultParagraphFont"/>
    <w:uiPriority w:val="31"/>
    <w:qFormat/>
    <w:rsid w:val="00823AE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23AE9"/>
    <w:rPr>
      <w:b/>
      <w:bCs/>
      <w:smallCaps/>
      <w:color w:val="44546A" w:themeColor="text2"/>
      <w:u w:val="single"/>
    </w:rPr>
  </w:style>
  <w:style w:type="character" w:styleId="BookTitle">
    <w:name w:val="Book Title"/>
    <w:basedOn w:val="DefaultParagraphFont"/>
    <w:uiPriority w:val="33"/>
    <w:qFormat/>
    <w:rsid w:val="00823AE9"/>
    <w:rPr>
      <w:b/>
      <w:bCs/>
      <w:smallCaps/>
      <w:spacing w:val="10"/>
    </w:rPr>
  </w:style>
  <w:style w:type="paragraph" w:styleId="TOCHeading">
    <w:name w:val="TOC Heading"/>
    <w:basedOn w:val="Heading1"/>
    <w:next w:val="Normal"/>
    <w:uiPriority w:val="39"/>
    <w:semiHidden/>
    <w:unhideWhenUsed/>
    <w:qFormat/>
    <w:rsid w:val="00823AE9"/>
    <w:pPr>
      <w:outlineLvl w:val="9"/>
    </w:pPr>
  </w:style>
  <w:style w:type="paragraph" w:styleId="BalloonText">
    <w:name w:val="Balloon Text"/>
    <w:basedOn w:val="Normal"/>
    <w:link w:val="BalloonTextChar"/>
    <w:uiPriority w:val="99"/>
    <w:semiHidden/>
    <w:unhideWhenUsed/>
    <w:rsid w:val="006D6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BFB"/>
    <w:rPr>
      <w:rFonts w:ascii="Segoe UI" w:hAnsi="Segoe UI" w:cs="Segoe UI"/>
      <w:sz w:val="18"/>
      <w:szCs w:val="18"/>
    </w:rPr>
  </w:style>
  <w:style w:type="table" w:styleId="TableGrid">
    <w:name w:val="Table Grid"/>
    <w:basedOn w:val="TableNormal"/>
    <w:uiPriority w:val="39"/>
    <w:rsid w:val="006E0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CDA"/>
    <w:pPr>
      <w:tabs>
        <w:tab w:val="center" w:pos="4680"/>
        <w:tab w:val="right" w:pos="9360"/>
      </w:tabs>
    </w:pPr>
  </w:style>
  <w:style w:type="character" w:customStyle="1" w:styleId="HeaderChar">
    <w:name w:val="Header Char"/>
    <w:basedOn w:val="DefaultParagraphFont"/>
    <w:link w:val="Header"/>
    <w:uiPriority w:val="99"/>
    <w:rsid w:val="00370CDA"/>
  </w:style>
  <w:style w:type="paragraph" w:styleId="Footer">
    <w:name w:val="footer"/>
    <w:basedOn w:val="Normal"/>
    <w:link w:val="FooterChar"/>
    <w:uiPriority w:val="99"/>
    <w:unhideWhenUsed/>
    <w:rsid w:val="00370CDA"/>
    <w:pPr>
      <w:tabs>
        <w:tab w:val="center" w:pos="4680"/>
        <w:tab w:val="right" w:pos="9360"/>
      </w:tabs>
    </w:pPr>
  </w:style>
  <w:style w:type="character" w:customStyle="1" w:styleId="FooterChar">
    <w:name w:val="Footer Char"/>
    <w:basedOn w:val="DefaultParagraphFont"/>
    <w:link w:val="Footer"/>
    <w:uiPriority w:val="99"/>
    <w:rsid w:val="00370C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AE9"/>
  </w:style>
  <w:style w:type="paragraph" w:styleId="Heading1">
    <w:name w:val="heading 1"/>
    <w:basedOn w:val="Normal"/>
    <w:next w:val="Normal"/>
    <w:link w:val="Heading1Char"/>
    <w:uiPriority w:val="9"/>
    <w:qFormat/>
    <w:rsid w:val="00823AE9"/>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23AE9"/>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23AE9"/>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23AE9"/>
    <w:pPr>
      <w:keepNext/>
      <w:keepLines/>
      <w:spacing w:before="4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semiHidden/>
    <w:unhideWhenUsed/>
    <w:qFormat/>
    <w:rsid w:val="00823AE9"/>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23AE9"/>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23AE9"/>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23AE9"/>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23AE9"/>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AE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23AE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23AE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23AE9"/>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semiHidden/>
    <w:rsid w:val="00823AE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23AE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23AE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23AE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23AE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23AE9"/>
    <w:rPr>
      <w:b/>
      <w:bCs/>
      <w:smallCaps/>
      <w:color w:val="44546A" w:themeColor="text2"/>
    </w:rPr>
  </w:style>
  <w:style w:type="paragraph" w:styleId="Title">
    <w:name w:val="Title"/>
    <w:basedOn w:val="Normal"/>
    <w:next w:val="Normal"/>
    <w:link w:val="TitleChar"/>
    <w:uiPriority w:val="10"/>
    <w:qFormat/>
    <w:rsid w:val="00823AE9"/>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23AE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23AE9"/>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23AE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23AE9"/>
    <w:rPr>
      <w:b/>
      <w:bCs/>
    </w:rPr>
  </w:style>
  <w:style w:type="character" w:styleId="Emphasis">
    <w:name w:val="Emphasis"/>
    <w:basedOn w:val="DefaultParagraphFont"/>
    <w:uiPriority w:val="20"/>
    <w:qFormat/>
    <w:rsid w:val="00823AE9"/>
    <w:rPr>
      <w:i/>
      <w:iCs/>
    </w:rPr>
  </w:style>
  <w:style w:type="paragraph" w:styleId="NoSpacing">
    <w:name w:val="No Spacing"/>
    <w:uiPriority w:val="1"/>
    <w:qFormat/>
    <w:rsid w:val="00823AE9"/>
  </w:style>
  <w:style w:type="paragraph" w:styleId="Quote">
    <w:name w:val="Quote"/>
    <w:basedOn w:val="Normal"/>
    <w:next w:val="Normal"/>
    <w:link w:val="QuoteChar"/>
    <w:uiPriority w:val="29"/>
    <w:qFormat/>
    <w:rsid w:val="00823AE9"/>
    <w:pPr>
      <w:spacing w:before="120" w:after="120"/>
      <w:ind w:left="720"/>
    </w:pPr>
    <w:rPr>
      <w:color w:val="44546A" w:themeColor="text2"/>
    </w:rPr>
  </w:style>
  <w:style w:type="character" w:customStyle="1" w:styleId="QuoteChar">
    <w:name w:val="Quote Char"/>
    <w:basedOn w:val="DefaultParagraphFont"/>
    <w:link w:val="Quote"/>
    <w:uiPriority w:val="29"/>
    <w:rsid w:val="00823AE9"/>
    <w:rPr>
      <w:color w:val="44546A" w:themeColor="text2"/>
    </w:rPr>
  </w:style>
  <w:style w:type="paragraph" w:styleId="IntenseQuote">
    <w:name w:val="Intense Quote"/>
    <w:basedOn w:val="Normal"/>
    <w:next w:val="Normal"/>
    <w:link w:val="IntenseQuoteChar"/>
    <w:uiPriority w:val="30"/>
    <w:qFormat/>
    <w:rsid w:val="00823AE9"/>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23AE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23AE9"/>
    <w:rPr>
      <w:i/>
      <w:iCs/>
      <w:color w:val="595959" w:themeColor="text1" w:themeTint="A6"/>
    </w:rPr>
  </w:style>
  <w:style w:type="character" w:styleId="IntenseEmphasis">
    <w:name w:val="Intense Emphasis"/>
    <w:basedOn w:val="DefaultParagraphFont"/>
    <w:uiPriority w:val="21"/>
    <w:qFormat/>
    <w:rsid w:val="00823AE9"/>
    <w:rPr>
      <w:b/>
      <w:bCs/>
      <w:i/>
      <w:iCs/>
    </w:rPr>
  </w:style>
  <w:style w:type="character" w:styleId="SubtleReference">
    <w:name w:val="Subtle Reference"/>
    <w:basedOn w:val="DefaultParagraphFont"/>
    <w:uiPriority w:val="31"/>
    <w:qFormat/>
    <w:rsid w:val="00823AE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23AE9"/>
    <w:rPr>
      <w:b/>
      <w:bCs/>
      <w:smallCaps/>
      <w:color w:val="44546A" w:themeColor="text2"/>
      <w:u w:val="single"/>
    </w:rPr>
  </w:style>
  <w:style w:type="character" w:styleId="BookTitle">
    <w:name w:val="Book Title"/>
    <w:basedOn w:val="DefaultParagraphFont"/>
    <w:uiPriority w:val="33"/>
    <w:qFormat/>
    <w:rsid w:val="00823AE9"/>
    <w:rPr>
      <w:b/>
      <w:bCs/>
      <w:smallCaps/>
      <w:spacing w:val="10"/>
    </w:rPr>
  </w:style>
  <w:style w:type="paragraph" w:styleId="TOCHeading">
    <w:name w:val="TOC Heading"/>
    <w:basedOn w:val="Heading1"/>
    <w:next w:val="Normal"/>
    <w:uiPriority w:val="39"/>
    <w:semiHidden/>
    <w:unhideWhenUsed/>
    <w:qFormat/>
    <w:rsid w:val="00823AE9"/>
    <w:pPr>
      <w:outlineLvl w:val="9"/>
    </w:pPr>
  </w:style>
  <w:style w:type="paragraph" w:styleId="BalloonText">
    <w:name w:val="Balloon Text"/>
    <w:basedOn w:val="Normal"/>
    <w:link w:val="BalloonTextChar"/>
    <w:uiPriority w:val="99"/>
    <w:semiHidden/>
    <w:unhideWhenUsed/>
    <w:rsid w:val="006D6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BFB"/>
    <w:rPr>
      <w:rFonts w:ascii="Segoe UI" w:hAnsi="Segoe UI" w:cs="Segoe UI"/>
      <w:sz w:val="18"/>
      <w:szCs w:val="18"/>
    </w:rPr>
  </w:style>
  <w:style w:type="table" w:styleId="TableGrid">
    <w:name w:val="Table Grid"/>
    <w:basedOn w:val="TableNormal"/>
    <w:uiPriority w:val="39"/>
    <w:rsid w:val="006E0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CDA"/>
    <w:pPr>
      <w:tabs>
        <w:tab w:val="center" w:pos="4680"/>
        <w:tab w:val="right" w:pos="9360"/>
      </w:tabs>
    </w:pPr>
  </w:style>
  <w:style w:type="character" w:customStyle="1" w:styleId="HeaderChar">
    <w:name w:val="Header Char"/>
    <w:basedOn w:val="DefaultParagraphFont"/>
    <w:link w:val="Header"/>
    <w:uiPriority w:val="99"/>
    <w:rsid w:val="00370CDA"/>
  </w:style>
  <w:style w:type="paragraph" w:styleId="Footer">
    <w:name w:val="footer"/>
    <w:basedOn w:val="Normal"/>
    <w:link w:val="FooterChar"/>
    <w:uiPriority w:val="99"/>
    <w:unhideWhenUsed/>
    <w:rsid w:val="00370CDA"/>
    <w:pPr>
      <w:tabs>
        <w:tab w:val="center" w:pos="4680"/>
        <w:tab w:val="right" w:pos="9360"/>
      </w:tabs>
    </w:pPr>
  </w:style>
  <w:style w:type="character" w:customStyle="1" w:styleId="FooterChar">
    <w:name w:val="Footer Char"/>
    <w:basedOn w:val="DefaultParagraphFont"/>
    <w:link w:val="Footer"/>
    <w:uiPriority w:val="99"/>
    <w:rsid w:val="00370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99257">
      <w:bodyDiv w:val="1"/>
      <w:marLeft w:val="0"/>
      <w:marRight w:val="0"/>
      <w:marTop w:val="0"/>
      <w:marBottom w:val="0"/>
      <w:divBdr>
        <w:top w:val="none" w:sz="0" w:space="0" w:color="auto"/>
        <w:left w:val="none" w:sz="0" w:space="0" w:color="auto"/>
        <w:bottom w:val="none" w:sz="0" w:space="0" w:color="auto"/>
        <w:right w:val="none" w:sz="0" w:space="0" w:color="auto"/>
      </w:divBdr>
      <w:divsChild>
        <w:div w:id="1999067636">
          <w:marLeft w:val="547"/>
          <w:marRight w:val="0"/>
          <w:marTop w:val="0"/>
          <w:marBottom w:val="0"/>
          <w:divBdr>
            <w:top w:val="none" w:sz="0" w:space="0" w:color="auto"/>
            <w:left w:val="none" w:sz="0" w:space="0" w:color="auto"/>
            <w:bottom w:val="none" w:sz="0" w:space="0" w:color="auto"/>
            <w:right w:val="none" w:sz="0" w:space="0" w:color="auto"/>
          </w:divBdr>
        </w:div>
        <w:div w:id="754128176">
          <w:marLeft w:val="547"/>
          <w:marRight w:val="0"/>
          <w:marTop w:val="0"/>
          <w:marBottom w:val="0"/>
          <w:divBdr>
            <w:top w:val="none" w:sz="0" w:space="0" w:color="auto"/>
            <w:left w:val="none" w:sz="0" w:space="0" w:color="auto"/>
            <w:bottom w:val="none" w:sz="0" w:space="0" w:color="auto"/>
            <w:right w:val="none" w:sz="0" w:space="0" w:color="auto"/>
          </w:divBdr>
        </w:div>
        <w:div w:id="1221214006">
          <w:marLeft w:val="547"/>
          <w:marRight w:val="0"/>
          <w:marTop w:val="0"/>
          <w:marBottom w:val="0"/>
          <w:divBdr>
            <w:top w:val="none" w:sz="0" w:space="0" w:color="auto"/>
            <w:left w:val="none" w:sz="0" w:space="0" w:color="auto"/>
            <w:bottom w:val="none" w:sz="0" w:space="0" w:color="auto"/>
            <w:right w:val="none" w:sz="0" w:space="0" w:color="auto"/>
          </w:divBdr>
        </w:div>
        <w:div w:id="1695575308">
          <w:marLeft w:val="547"/>
          <w:marRight w:val="0"/>
          <w:marTop w:val="0"/>
          <w:marBottom w:val="0"/>
          <w:divBdr>
            <w:top w:val="none" w:sz="0" w:space="0" w:color="auto"/>
            <w:left w:val="none" w:sz="0" w:space="0" w:color="auto"/>
            <w:bottom w:val="none" w:sz="0" w:space="0" w:color="auto"/>
            <w:right w:val="none" w:sz="0" w:space="0" w:color="auto"/>
          </w:divBdr>
        </w:div>
        <w:div w:id="1283924454">
          <w:marLeft w:val="547"/>
          <w:marRight w:val="0"/>
          <w:marTop w:val="0"/>
          <w:marBottom w:val="0"/>
          <w:divBdr>
            <w:top w:val="none" w:sz="0" w:space="0" w:color="auto"/>
            <w:left w:val="none" w:sz="0" w:space="0" w:color="auto"/>
            <w:bottom w:val="none" w:sz="0" w:space="0" w:color="auto"/>
            <w:right w:val="none" w:sz="0" w:space="0" w:color="auto"/>
          </w:divBdr>
        </w:div>
        <w:div w:id="225603908">
          <w:marLeft w:val="547"/>
          <w:marRight w:val="0"/>
          <w:marTop w:val="0"/>
          <w:marBottom w:val="0"/>
          <w:divBdr>
            <w:top w:val="none" w:sz="0" w:space="0" w:color="auto"/>
            <w:left w:val="none" w:sz="0" w:space="0" w:color="auto"/>
            <w:bottom w:val="none" w:sz="0" w:space="0" w:color="auto"/>
            <w:right w:val="none" w:sz="0" w:space="0" w:color="auto"/>
          </w:divBdr>
        </w:div>
        <w:div w:id="958924100">
          <w:marLeft w:val="547"/>
          <w:marRight w:val="0"/>
          <w:marTop w:val="0"/>
          <w:marBottom w:val="0"/>
          <w:divBdr>
            <w:top w:val="none" w:sz="0" w:space="0" w:color="auto"/>
            <w:left w:val="none" w:sz="0" w:space="0" w:color="auto"/>
            <w:bottom w:val="none" w:sz="0" w:space="0" w:color="auto"/>
            <w:right w:val="none" w:sz="0" w:space="0" w:color="auto"/>
          </w:divBdr>
        </w:div>
        <w:div w:id="1486778015">
          <w:marLeft w:val="547"/>
          <w:marRight w:val="0"/>
          <w:marTop w:val="0"/>
          <w:marBottom w:val="0"/>
          <w:divBdr>
            <w:top w:val="none" w:sz="0" w:space="0" w:color="auto"/>
            <w:left w:val="none" w:sz="0" w:space="0" w:color="auto"/>
            <w:bottom w:val="none" w:sz="0" w:space="0" w:color="auto"/>
            <w:right w:val="none" w:sz="0" w:space="0" w:color="auto"/>
          </w:divBdr>
        </w:div>
        <w:div w:id="1097025387">
          <w:marLeft w:val="547"/>
          <w:marRight w:val="0"/>
          <w:marTop w:val="0"/>
          <w:marBottom w:val="0"/>
          <w:divBdr>
            <w:top w:val="none" w:sz="0" w:space="0" w:color="auto"/>
            <w:left w:val="none" w:sz="0" w:space="0" w:color="auto"/>
            <w:bottom w:val="none" w:sz="0" w:space="0" w:color="auto"/>
            <w:right w:val="none" w:sz="0" w:space="0" w:color="auto"/>
          </w:divBdr>
        </w:div>
        <w:div w:id="5261383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909</Words>
  <Characters>5182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Bourgeois, John P.</dc:creator>
  <cp:lastModifiedBy>Summers-Ables, Joy E. (HSC)</cp:lastModifiedBy>
  <cp:revision>2</cp:revision>
  <cp:lastPrinted>2017-02-06T18:00:00Z</cp:lastPrinted>
  <dcterms:created xsi:type="dcterms:W3CDTF">2017-03-14T17:35:00Z</dcterms:created>
  <dcterms:modified xsi:type="dcterms:W3CDTF">2017-03-14T17:35:00Z</dcterms:modified>
</cp:coreProperties>
</file>